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57A1" w14:textId="77777777" w:rsidR="00470AB9" w:rsidRPr="00470AB9" w:rsidRDefault="00470AB9" w:rsidP="00470AB9">
      <w:pPr>
        <w:pStyle w:val="font7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ДОПОЛНИТЕЛЬНОЕ ПРОФЕССИОНАЛЬНОЕ ОБРАЗОВАНИЕ. ПОВЫШЕНИЕ КВАЛИФИКАЦИИ.</w:t>
      </w:r>
    </w:p>
    <w:p w14:paraId="0273C06A" w14:textId="77777777" w:rsidR="00470AB9" w:rsidRPr="00470AB9" w:rsidRDefault="00470AB9" w:rsidP="00470AB9">
      <w:pPr>
        <w:pStyle w:val="font7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Бухгалтерский учет, налогообложение и отчетность с использованием программы «1С: Бухгалтерия».</w:t>
      </w:r>
    </w:p>
    <w:p w14:paraId="2DA95EFA" w14:textId="77777777" w:rsidR="00470AB9" w:rsidRPr="00470AB9" w:rsidRDefault="00470AB9" w:rsidP="00470AB9">
      <w:pPr>
        <w:pStyle w:val="font7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606060"/>
          <w:sz w:val="20"/>
          <w:szCs w:val="20"/>
        </w:rPr>
        <w:t> </w:t>
      </w:r>
    </w:p>
    <w:p w14:paraId="7849D59D" w14:textId="533829CD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Программа ориентирована на всех, желающих изучить бухгалтерский учет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с «нуля» и до самостоятельного ведения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 бухгалтерии на предприятиях. Специального образования не требуется. Обучение может пройти любой желающий.</w:t>
      </w:r>
    </w:p>
    <w:p w14:paraId="4081D638" w14:textId="5629C768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По окончанию обучения выдаются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удостоверения установленного образца.</w:t>
      </w:r>
    </w:p>
    <w:p w14:paraId="50040A32" w14:textId="77777777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Программа сочетает в себе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теоретическую и практическую части.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 Наши преподаватели отлично разбираются в теории бухгалтерского учета и, что более важно, имеют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большой практический опыт.</w:t>
      </w:r>
    </w:p>
    <w:p w14:paraId="4607F090" w14:textId="77777777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Именно поэтому наши ученики выпускаются не только теоретически подкованными, но и</w:t>
      </w:r>
      <w:r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 xml:space="preserve"> 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полностью готовыми к работе бухгалтером!</w:t>
      </w:r>
    </w:p>
    <w:p w14:paraId="39A49A55" w14:textId="77777777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wixguard"/>
          <w:rFonts w:ascii="Book Antiqua" w:hAnsi="Book Antiqua"/>
          <w:color w:val="606060"/>
          <w:sz w:val="20"/>
          <w:szCs w:val="20"/>
          <w:bdr w:val="none" w:sz="0" w:space="0" w:color="auto" w:frame="1"/>
        </w:rPr>
        <w:t>​</w:t>
      </w:r>
    </w:p>
    <w:p w14:paraId="7AC1766F" w14:textId="77777777" w:rsidR="00470AB9" w:rsidRPr="00470AB9" w:rsidRDefault="00470AB9" w:rsidP="00B07518">
      <w:pPr>
        <w:pStyle w:val="font7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По завершению обучения наши ученики</w:t>
      </w:r>
    </w:p>
    <w:p w14:paraId="6AE96C12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научатся разбираться в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бухгалтерском учете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, </w:t>
      </w:r>
    </w:p>
    <w:p w14:paraId="17E3D02C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рассмотрят основные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хозяйственные процессы 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на предприятии,</w:t>
      </w:r>
    </w:p>
    <w:p w14:paraId="19B5F58A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узнают, какие системы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налогообложения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 существуют,</w:t>
      </w:r>
    </w:p>
    <w:p w14:paraId="74996288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научатся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рассчитывать налоги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 xml:space="preserve"> (НДС, ЕСН, ЕНВД и </w:t>
      </w:r>
      <w:proofErr w:type="spellStart"/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др</w:t>
      </w:r>
      <w:proofErr w:type="spellEnd"/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),</w:t>
      </w:r>
    </w:p>
    <w:p w14:paraId="3B65EC79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научатся составлять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бухгалтерскую и налоговой отчетности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,</w:t>
      </w:r>
    </w:p>
    <w:p w14:paraId="502DBB8B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разберутся во всех нюансах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учёта труда и начисления заработной платы,</w:t>
      </w:r>
    </w:p>
    <w:p w14:paraId="05809852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узнают все, что необходимо для работы с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внебюджетными фондами,</w:t>
      </w:r>
    </w:p>
    <w:p w14:paraId="31602694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смогут обрабатывать документы, формировать отчётность и работать в базе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«1С:Бухгалтерия»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,</w:t>
      </w:r>
    </w:p>
    <w:p w14:paraId="50B4DCB9" w14:textId="77777777" w:rsidR="00470AB9" w:rsidRPr="00470AB9" w:rsidRDefault="00470AB9" w:rsidP="00470AB9">
      <w:pPr>
        <w:pStyle w:val="font7"/>
        <w:numPr>
          <w:ilvl w:val="0"/>
          <w:numId w:val="1"/>
        </w:numPr>
        <w:tabs>
          <w:tab w:val="clear" w:pos="720"/>
          <w:tab w:val="num" w:pos="960"/>
        </w:tabs>
        <w:spacing w:before="0" w:beforeAutospacing="0" w:after="0" w:afterAutospacing="0"/>
        <w:ind w:left="36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узнают о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нововведениях в законодательстве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 и изменениях нормативных документов. </w:t>
      </w:r>
    </w:p>
    <w:p w14:paraId="458480B2" w14:textId="77777777" w:rsidR="00470AB9" w:rsidRPr="00470AB9" w:rsidRDefault="00470AB9" w:rsidP="00470AB9">
      <w:pPr>
        <w:pStyle w:val="font7"/>
        <w:spacing w:before="0" w:beforeAutospacing="0" w:after="0" w:afterAutospacing="0"/>
        <w:ind w:left="240"/>
        <w:textAlignment w:val="baseline"/>
        <w:rPr>
          <w:rFonts w:ascii="Book Antiqua" w:hAnsi="Book Antiqua"/>
          <w:color w:val="606060"/>
          <w:sz w:val="22"/>
          <w:szCs w:val="22"/>
        </w:rPr>
      </w:pPr>
      <w:r w:rsidRPr="00470AB9">
        <w:rPr>
          <w:rFonts w:ascii="Book Antiqua" w:hAnsi="Book Antiqua"/>
          <w:color w:val="606060"/>
          <w:sz w:val="22"/>
          <w:szCs w:val="22"/>
        </w:rPr>
        <w:t> </w:t>
      </w:r>
    </w:p>
    <w:p w14:paraId="0749FE31" w14:textId="77777777" w:rsidR="00470AB9" w:rsidRPr="00470AB9" w:rsidRDefault="00470AB9" w:rsidP="00470AB9">
      <w:pPr>
        <w:pStyle w:val="font7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В программу входит:</w:t>
      </w:r>
    </w:p>
    <w:p w14:paraId="3CA942E4" w14:textId="77777777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 Предмет и метод бухгалтерского учета.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1.1. Предмет бухгалтерского учета.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1.2. Нормативное регулирование бухгалтерского учета.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1.3. План счетов бухгалтерского учета и соответствующие инструкции.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1.4. Хозяйственные средства предприятия и источники их образования.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1.5. Метод бухгалтерского учета. Документация. Инвентаризация. Калькуляция. Счета и двойная запись. Бухгалтерский баланс и отчетность.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 Учет основных средств (ОС).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2.1. Классификация. Оценка и переоценка. Поступление и выбытие. Безвозмездная передача счет «01».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2.2. Учет амортизации по ОС счет «02». Учет вложений во необоротные активы счет «08».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2.3. Учет нематериальных активов, счета «04», «05».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3. Учет материальных ценностей.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3.1. Учет материалов. Состав и оценка материалов. Метод учета материалов, согласно принятой учетной политике счета «10», «15», «16».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 Учет затрат на производство продукции и издержек обращения в торговле. Расчет себестоимости единицы продукции.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4.1. Характеристика затрат на производство продукции и издержек обращения 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4.2. Счета «20», «21», «25»,«26».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 Учет готовой продукции, товаров и их продажи.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5.1. Учет готовой продукции и ее распределения.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5.2. Различия между готовой продукцией и товаром.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5.3. Счета «41», «43»,«43».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5.4. Учет отгруженных товаров.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 Учет расчетов между предприятиями.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6.1. Особенности учета расчетов между предприятиями в зависимости от предъявления расчетных документов и прямой оплаты товаров.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6.2. Расчеты по авансовым платежам.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6.3. Счета «62», «90».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 Учет труда и заработной платы.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7.1. Понятие о видах, формах и системах оплаты труда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7.2. Документация по учету труда и заработной плате.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7.3. Расчет основной заработной платы, очередного отпуска и пособия по временной нетрудоспособности, алиментов, НДФЛ (налог на доходы физических лиц).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7.4. Учет расходов на социальное страхование и обеспечение. Страховые взносы в пенсионный фонд, ФОМС, ФСС, взносы на обязательное страхование от несчастных случаев, счет «69».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7.5. Составление расчетно-платежной ведомости.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7.6. Счет «70».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8. Определение финансовых результатов счета «90», «91», «99».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8.1. Прибыль от продажи и ее распределение счет «99».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8.2. Определение суммы валовой и налогооблагаемой прибыли.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8.3. Реформация баланса, счет «84».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9. Бухгалтерская отчетность.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lastRenderedPageBreak/>
        <w:t>9.1. Бухгалтерский баланс.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9.2.Отчет о прибылях и убытках.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9.3.Налоговая отчетность.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10. Компьютерная программа «1С:БУХГАЛТЕРИЯ»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1.1 Общие сведения о системе программ «1С: Бухгалтерия».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1.2 Формирование начальных сведений по предприятию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1.3 Интерфейс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 План счетов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2.1 План счетов бухгалтерского учета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2.2 План счетов налогового учета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2.3 План счетов налогового учета (УСН)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3. Прочие справочники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3.1 Справочники в учете труда и заработной платы для организации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3.2 Физические лица и работники организации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3.3 Справочник «Основные средства» организации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3.4 Ввод начальных остатков по организации (касса, банк, материалы, задолженности по поставщикам и покупателям)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 Учет кассовых операций. Работа с подотчетными лицами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4.1 Приходный кассовый ордер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4.2 Расходный кассовый ордер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4.3 Документ «Авансовый отчет»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4.4 Отчеты по кассовым операциям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 Банковские операции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5.1 Платежное поручение, как документ для регистрации безналичных расчетов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5.2 Выгрузка и загрузка платежных документов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 Расчет заработной платы. Кадры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6.1 Документы для кадрового учета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6.2 Документы для учета заработной платы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6.3 Формирование сведений по зарплате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6.4 Персонифицированный учет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 Учет основных средств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7.1 Учет основных средств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7.2 Амортизация в бухгалтерском и налоговом учете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7.3 Учет нематериальных активов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8. Учет товаров, услуг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8.1 Поступление товаров, услуг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8.2 Реализация товаров, услуг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9. Учет материалов. Выпуск продукции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9.1 Учет материалов и продукции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9.2 Расчет и корректировка себестоимости продукции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10. Завершающие операции месяца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10.1 Регламентированная отчетность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br/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10.2.Бухгалтерская, налоговая, а также отчетность для предоставления в различные фонды. Формирование отчетности в электронном виде.</w:t>
      </w:r>
    </w:p>
    <w:p w14:paraId="4477FB4C" w14:textId="77777777" w:rsidR="00470AB9" w:rsidRPr="00470AB9" w:rsidRDefault="00470AB9" w:rsidP="00470AB9">
      <w:pPr>
        <w:pStyle w:val="font7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606060"/>
          <w:sz w:val="20"/>
          <w:szCs w:val="20"/>
        </w:rPr>
        <w:t> </w:t>
      </w:r>
    </w:p>
    <w:p w14:paraId="49F05D9D" w14:textId="77777777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Мы понимаем, как тяжело в сумасшедшем темпе современного мира найти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удобное время для посещения курсов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. 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Наш центр предлагает своим ученикам гибкий график обучения в 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мини-группах </w:t>
      </w:r>
    </w:p>
    <w:p w14:paraId="2544230F" w14:textId="77777777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или 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индивидуально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. Таким образом, мы можем обеспечить по-настоящему персональный подход.</w:t>
      </w:r>
    </w:p>
    <w:p w14:paraId="4201B3D1" w14:textId="77777777" w:rsidR="00470AB9" w:rsidRPr="00470AB9" w:rsidRDefault="00470AB9" w:rsidP="00470AB9">
      <w:pPr>
        <w:pStyle w:val="font7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wixguard"/>
          <w:rFonts w:ascii="Book Antiqua" w:hAnsi="Book Antiqua"/>
          <w:color w:val="000000"/>
          <w:sz w:val="20"/>
          <w:szCs w:val="20"/>
          <w:bdr w:val="none" w:sz="0" w:space="0" w:color="auto" w:frame="1"/>
        </w:rPr>
        <w:t>​</w:t>
      </w:r>
    </w:p>
    <w:p w14:paraId="565C29B3" w14:textId="168701E6" w:rsidR="00470AB9" w:rsidRPr="00470AB9" w:rsidRDefault="00470AB9" w:rsidP="00470AB9">
      <w:pPr>
        <w:pStyle w:val="font8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Наши курсы отличаются 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краткосрочностью,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 т.к. имеют 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практическую направленность.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 Мы избегаем обилия раздутой и искусственно растянутой во времени теории, которая зачастую только отвлекает и удорожает стоимость обучения. Всю необходимую теоретическую информацию наши ученики не только получают на занятиях, но и всегда могут найти в 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методических материалах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, которые мы предоставляем им 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бесплатно.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 Кроме того, каждый ученик получает</w:t>
      </w:r>
      <w:r w:rsidR="00121C48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 xml:space="preserve"> 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учебную версию программы «1С:Бухгалтерия»</w:t>
      </w:r>
      <w:r w:rsidRPr="00470AB9">
        <w:rPr>
          <w:rFonts w:ascii="Book Antiqua" w:hAnsi="Book Antiqua"/>
          <w:color w:val="000000"/>
          <w:sz w:val="20"/>
          <w:szCs w:val="20"/>
          <w:bdr w:val="none" w:sz="0" w:space="0" w:color="auto" w:frame="1"/>
        </w:rPr>
        <w:t> и </w:t>
      </w:r>
      <w:r w:rsidRPr="00470AB9">
        <w:rPr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информационную поддержку в течении всего календарного года.</w:t>
      </w:r>
    </w:p>
    <w:p w14:paraId="28B88A86" w14:textId="77777777" w:rsidR="00470AB9" w:rsidRPr="00470AB9" w:rsidRDefault="00470AB9" w:rsidP="00470AB9">
      <w:pPr>
        <w:pStyle w:val="font8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606060"/>
          <w:sz w:val="20"/>
          <w:szCs w:val="20"/>
        </w:rPr>
        <w:t> </w:t>
      </w:r>
    </w:p>
    <w:p w14:paraId="4AA70FFE" w14:textId="77777777" w:rsidR="00470AB9" w:rsidRPr="00470AB9" w:rsidRDefault="00470AB9" w:rsidP="00470AB9">
      <w:pPr>
        <w:pStyle w:val="font8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Наш центр в сентябре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2017 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года отметит свое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23-летие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, и мы дорожим своей репутацией.</w:t>
      </w:r>
    </w:p>
    <w:p w14:paraId="061D70E6" w14:textId="77777777" w:rsidR="00470AB9" w:rsidRPr="00470AB9" w:rsidRDefault="00470AB9" w:rsidP="00470AB9">
      <w:pPr>
        <w:pStyle w:val="font8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В нашем центре прошли обучение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13200 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человек,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5280 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человек приобрели новую профессию и, благодаря этому, получили работу, 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396 </w:t>
      </w:r>
      <w:r w:rsidRPr="00470AB9">
        <w:rPr>
          <w:rStyle w:val="color9"/>
          <w:rFonts w:ascii="Book Antiqua" w:hAnsi="Book Antiqua"/>
          <w:color w:val="000000"/>
          <w:sz w:val="20"/>
          <w:szCs w:val="20"/>
          <w:bdr w:val="none" w:sz="0" w:space="0" w:color="auto" w:frame="1"/>
        </w:rPr>
        <w:t>компаний направили к нам своих сотрудников.</w:t>
      </w:r>
    </w:p>
    <w:p w14:paraId="3280D111" w14:textId="77777777" w:rsidR="00470AB9" w:rsidRPr="00470AB9" w:rsidRDefault="00470AB9" w:rsidP="00470AB9">
      <w:pPr>
        <w:pStyle w:val="font8"/>
        <w:spacing w:before="0" w:beforeAutospacing="0" w:after="0" w:afterAutospacing="0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606060"/>
          <w:sz w:val="20"/>
          <w:szCs w:val="20"/>
        </w:rPr>
        <w:t> </w:t>
      </w:r>
    </w:p>
    <w:p w14:paraId="12E144C8" w14:textId="77777777" w:rsidR="00470AB9" w:rsidRPr="00470AB9" w:rsidRDefault="00470AB9" w:rsidP="00470AB9">
      <w:pPr>
        <w:pStyle w:val="font8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БУДЕМ РАДЫ ВИДЕТЬ ВАС В ЧИСЛЕ НАШИХ УЧЕНИКОВ!</w:t>
      </w:r>
    </w:p>
    <w:p w14:paraId="67186AB2" w14:textId="77777777" w:rsidR="00470AB9" w:rsidRPr="00470AB9" w:rsidRDefault="00470AB9" w:rsidP="00470AB9">
      <w:pPr>
        <w:pStyle w:val="font8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606060"/>
          <w:sz w:val="20"/>
          <w:szCs w:val="20"/>
        </w:rPr>
        <w:t> </w:t>
      </w:r>
    </w:p>
    <w:p w14:paraId="2EC217CA" w14:textId="77777777" w:rsidR="00470AB9" w:rsidRPr="00470AB9" w:rsidRDefault="00470AB9" w:rsidP="00470AB9">
      <w:pPr>
        <w:pStyle w:val="font8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606060"/>
          <w:sz w:val="20"/>
          <w:szCs w:val="20"/>
        </w:rPr>
        <w:t> </w:t>
      </w:r>
    </w:p>
    <w:p w14:paraId="67177427" w14:textId="77777777" w:rsidR="00470AB9" w:rsidRPr="00470AB9" w:rsidRDefault="00470AB9" w:rsidP="00470AB9">
      <w:pPr>
        <w:pStyle w:val="font8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Fonts w:ascii="Book Antiqua" w:hAnsi="Book Antiqua"/>
          <w:color w:val="606060"/>
          <w:sz w:val="20"/>
          <w:szCs w:val="20"/>
        </w:rPr>
        <w:t> </w:t>
      </w:r>
    </w:p>
    <w:p w14:paraId="09CFD8DC" w14:textId="77777777" w:rsidR="00470AB9" w:rsidRPr="00470AB9" w:rsidRDefault="00470AB9" w:rsidP="00470AB9">
      <w:pPr>
        <w:pStyle w:val="font8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Образовательный центр "ИСТОК"</w:t>
      </w:r>
    </w:p>
    <w:p w14:paraId="05BF177D" w14:textId="5460A33A" w:rsidR="005C6632" w:rsidRPr="00470AB9" w:rsidRDefault="00470AB9" w:rsidP="00470AB9">
      <w:pPr>
        <w:pStyle w:val="font8"/>
        <w:spacing w:before="0" w:beforeAutospacing="0" w:after="0" w:afterAutospacing="0"/>
        <w:jc w:val="center"/>
        <w:textAlignment w:val="baseline"/>
        <w:rPr>
          <w:rFonts w:ascii="Book Antiqua" w:hAnsi="Book Antiqua"/>
          <w:color w:val="606060"/>
          <w:sz w:val="20"/>
          <w:szCs w:val="20"/>
        </w:rPr>
      </w:pP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Краснодар, ул.</w:t>
      </w:r>
      <w:r w:rsidR="00121C48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 xml:space="preserve">Красная, д.118, </w:t>
      </w:r>
      <w:proofErr w:type="spellStart"/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эт</w:t>
      </w:r>
      <w:proofErr w:type="spellEnd"/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>.</w:t>
      </w:r>
      <w:bookmarkStart w:id="0" w:name="_GoBack"/>
      <w:bookmarkEnd w:id="0"/>
      <w:r w:rsidRPr="00470AB9">
        <w:rPr>
          <w:rStyle w:val="color9"/>
          <w:rFonts w:ascii="Book Antiqua" w:hAnsi="Book Antiqua"/>
          <w:b/>
          <w:bCs/>
          <w:color w:val="000000"/>
          <w:sz w:val="20"/>
          <w:szCs w:val="20"/>
          <w:bdr w:val="none" w:sz="0" w:space="0" w:color="auto" w:frame="1"/>
        </w:rPr>
        <w:t xml:space="preserve"> 4, оф.402 .</w:t>
      </w:r>
    </w:p>
    <w:sectPr w:rsidR="005C6632" w:rsidRPr="00470AB9" w:rsidSect="00B07518">
      <w:pgSz w:w="11900" w:h="16840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6DDA"/>
    <w:multiLevelType w:val="multilevel"/>
    <w:tmpl w:val="03F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9"/>
    <w:rsid w:val="00121C48"/>
    <w:rsid w:val="00470AB9"/>
    <w:rsid w:val="005C6632"/>
    <w:rsid w:val="006E3285"/>
    <w:rsid w:val="00B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49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470AB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olor9">
    <w:name w:val="color_9"/>
    <w:basedOn w:val="a0"/>
    <w:rsid w:val="00470AB9"/>
  </w:style>
  <w:style w:type="character" w:customStyle="1" w:styleId="wixguard">
    <w:name w:val="wixguard"/>
    <w:basedOn w:val="a0"/>
    <w:rsid w:val="00470AB9"/>
  </w:style>
  <w:style w:type="paragraph" w:customStyle="1" w:styleId="font8">
    <w:name w:val="font_8"/>
    <w:basedOn w:val="a"/>
    <w:rsid w:val="00470AB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974</Words>
  <Characters>5558</Characters>
  <Application>Microsoft Macintosh Word</Application>
  <DocSecurity>0</DocSecurity>
  <Lines>46</Lines>
  <Paragraphs>13</Paragraphs>
  <ScaleCrop>false</ScaleCrop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2017-11-23T11:48:00Z</cp:lastPrinted>
  <dcterms:created xsi:type="dcterms:W3CDTF">2017-07-10T06:24:00Z</dcterms:created>
  <dcterms:modified xsi:type="dcterms:W3CDTF">2017-11-23T11:49:00Z</dcterms:modified>
</cp:coreProperties>
</file>