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D9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«</w:t>
      </w:r>
      <w:r w:rsidR="009373D1" w:rsidRPr="009373D1">
        <w:rPr>
          <w:rFonts w:ascii="Arial" w:eastAsia="Times New Roman" w:hAnsi="Arial" w:cs="Arial"/>
          <w:b/>
          <w:bCs/>
          <w:color w:val="103E8C"/>
          <w:kern w:val="36"/>
          <w:sz w:val="42"/>
          <w:szCs w:val="42"/>
          <w:lang w:eastAsia="ru-RU"/>
        </w:rPr>
        <w:t>Промышленное и гражданское строительство</w:t>
      </w:r>
      <w:r w:rsidRPr="00E546F2">
        <w:rPr>
          <w:rFonts w:ascii="Arial" w:eastAsia="Times New Roman" w:hAnsi="Arial" w:cs="Arial"/>
          <w:bCs/>
          <w:color w:val="103E8C"/>
          <w:kern w:val="36"/>
          <w:sz w:val="42"/>
          <w:szCs w:val="42"/>
          <w:lang w:eastAsia="ru-RU"/>
        </w:rPr>
        <w:t>»</w:t>
      </w:r>
      <w:r w:rsidRPr="00E546F2"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.</w:t>
      </w: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 xml:space="preserve"> 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504" w:lineRule="atLeast"/>
        <w:outlineLvl w:val="0"/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103E8C"/>
          <w:kern w:val="36"/>
          <w:sz w:val="42"/>
          <w:szCs w:val="42"/>
          <w:lang w:eastAsia="ru-RU"/>
        </w:rPr>
        <w:t>Дистанционное обучение</w:t>
      </w:r>
    </w:p>
    <w:p w:rsidR="00C36F9F" w:rsidRDefault="00454DEF" w:rsidP="00C3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26pt">
            <v:imagedata r:id="rId5" o:title="ipo шапка"/>
          </v:shape>
        </w:pict>
      </w:r>
      <w:r w:rsidR="00C36F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8910" w:type="dxa"/>
        <w:tblCellSpacing w:w="15" w:type="dxa"/>
        <w:tblLook w:val="04A0" w:firstRow="1" w:lastRow="0" w:firstColumn="1" w:lastColumn="0" w:noHBand="0" w:noVBand="1"/>
      </w:tblPr>
      <w:tblGrid>
        <w:gridCol w:w="9045"/>
      </w:tblGrid>
      <w:tr w:rsidR="00C36F9F" w:rsidTr="00C46131">
        <w:trPr>
          <w:trHeight w:val="321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8947" w:type="dxa"/>
              <w:tblCellSpacing w:w="15" w:type="dxa"/>
              <w:tblInd w:w="8" w:type="dxa"/>
              <w:tblLook w:val="04A0" w:firstRow="1" w:lastRow="0" w:firstColumn="1" w:lastColumn="0" w:noHBand="0" w:noVBand="1"/>
            </w:tblPr>
            <w:tblGrid>
              <w:gridCol w:w="3559"/>
              <w:gridCol w:w="5388"/>
            </w:tblGrid>
            <w:tr w:rsidR="00C36F9F" w:rsidTr="00C46131">
              <w:trPr>
                <w:trHeight w:val="671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30"/>
                      <w:szCs w:val="30"/>
                      <w:lang w:eastAsia="ru-RU"/>
                    </w:rPr>
                    <w:t>ИПО. Институт профессионального образования</w:t>
                  </w:r>
                </w:p>
              </w:tc>
            </w:tr>
            <w:tr w:rsidR="00C36F9F" w:rsidTr="00C46131">
              <w:trPr>
                <w:trHeight w:val="540"/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Профпереподготовка</w:t>
                  </w:r>
                  <w:proofErr w:type="spellEnd"/>
                </w:p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Повышение квалификации</w:t>
                  </w:r>
                </w:p>
              </w:tc>
            </w:tr>
            <w:tr w:rsidR="00C36F9F" w:rsidTr="00C46131">
              <w:trPr>
                <w:trHeight w:val="642"/>
                <w:tblCellSpacing w:w="15" w:type="dxa"/>
              </w:trPr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Форма обучения</w:t>
                  </w:r>
                </w:p>
              </w:tc>
              <w:tc>
                <w:tcPr>
                  <w:tcW w:w="0" w:type="auto"/>
                  <w:tcBorders>
                    <w:top w:val="dashed" w:sz="6" w:space="0" w:color="D4D5D8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C36F9F" w:rsidRDefault="00C36F9F" w:rsidP="00C461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t>Дистанционная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52E59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t>(Заочная форма обучения с применением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999999"/>
                      <w:sz w:val="17"/>
                      <w:szCs w:val="17"/>
                      <w:lang w:eastAsia="ru-RU"/>
                    </w:rPr>
                    <w:br/>
                    <w:t>дистанционных образовательных технологий)</w:t>
                  </w:r>
                </w:p>
              </w:tc>
            </w:tr>
          </w:tbl>
          <w:p w:rsidR="00C36F9F" w:rsidRDefault="00C36F9F" w:rsidP="00C46131"/>
        </w:tc>
      </w:tr>
    </w:tbl>
    <w:p w:rsidR="00C36F9F" w:rsidRDefault="00C36F9F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52E59"/>
          <w:sz w:val="30"/>
          <w:szCs w:val="30"/>
          <w:lang w:eastAsia="ru-RU"/>
        </w:rPr>
        <w:t>Описание программы:</w:t>
      </w:r>
    </w:p>
    <w:p w:rsidR="00DC3189" w:rsidRDefault="00DC3189" w:rsidP="00DC31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9373D1" w:rsidRPr="009373D1" w:rsidRDefault="009373D1" w:rsidP="009373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9373D1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дополнительной профессиональной программы </w:t>
      </w:r>
      <w:r w:rsidR="00454DEF">
        <w:rPr>
          <w:rFonts w:ascii="Arial" w:eastAsia="Times New Roman" w:hAnsi="Arial" w:cs="Arial"/>
          <w:b/>
          <w:bCs/>
          <w:color w:val="252E59"/>
          <w:sz w:val="30"/>
          <w:szCs w:val="30"/>
          <w:lang w:eastAsia="ru-RU"/>
        </w:rPr>
        <w:t>п</w:t>
      </w:r>
      <w:r w:rsidR="00454DEF" w:rsidRPr="00454DEF">
        <w:rPr>
          <w:rFonts w:ascii="Arial" w:eastAsia="Times New Roman" w:hAnsi="Arial" w:cs="Arial"/>
          <w:b/>
          <w:bCs/>
          <w:color w:val="252E59"/>
          <w:sz w:val="30"/>
          <w:szCs w:val="30"/>
          <w:lang w:eastAsia="ru-RU"/>
        </w:rPr>
        <w:t>овышение квалификации</w:t>
      </w:r>
      <w:r w:rsidRPr="009373D1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 </w:t>
      </w:r>
    </w:p>
    <w:p w:rsidR="009373D1" w:rsidRPr="009373D1" w:rsidRDefault="009373D1" w:rsidP="009373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9373D1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>«Промышленное и гражданское строительство»</w:t>
      </w:r>
    </w:p>
    <w:p w:rsidR="009373D1" w:rsidRPr="009373D1" w:rsidRDefault="009373D1" w:rsidP="009373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9373D1" w:rsidRPr="009373D1" w:rsidRDefault="009373D1" w:rsidP="009373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9373D1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 xml:space="preserve">Цель обучения: </w:t>
      </w:r>
    </w:p>
    <w:p w:rsidR="009373D1" w:rsidRPr="009373D1" w:rsidRDefault="009373D1" w:rsidP="00937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</w:pPr>
      <w:r w:rsidRPr="009373D1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 xml:space="preserve">Формирование и расширение профессиональных компетенций, необходимых для выполнения профессиональных задач. Формирование у специалистов строительных и проектных организаций, а также специалистов, желающих получить право на ведение деятельности в области ПГС, системных знаний и компетенций, необходимых для выполнения нового вида профессиональной деятельности в сфере промышленного и гражданского строительства и позволяющих осуществлять проектные и изыскательные работы в строительстве, овладевать современными технологиями, применяемыми в строительном производстве, принимать конструктивные решения в процессе осуществления производственно-технологической и организационно-управленческой деятельности, обеспечивающих совершенствование знаний в области строительного законодательства, нормативного и технического регулирования в строительстве специалистами строительных и проектных организаций, не </w:t>
      </w:r>
      <w:r w:rsidRPr="009373D1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lastRenderedPageBreak/>
        <w:t>имеющих базового строительного образования, и желающих получить дополнительное образование в сфере строительства.</w:t>
      </w:r>
    </w:p>
    <w:p w:rsidR="009373D1" w:rsidRPr="009373D1" w:rsidRDefault="009373D1" w:rsidP="009373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</w:p>
    <w:p w:rsidR="009373D1" w:rsidRPr="009373D1" w:rsidRDefault="009373D1" w:rsidP="009373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</w:pPr>
      <w:r w:rsidRPr="009373D1">
        <w:rPr>
          <w:rFonts w:ascii="Arial" w:eastAsia="Times New Roman" w:hAnsi="Arial" w:cs="Arial"/>
          <w:b/>
          <w:color w:val="252E59"/>
          <w:sz w:val="30"/>
          <w:szCs w:val="30"/>
          <w:lang w:eastAsia="ru-RU"/>
        </w:rPr>
        <w:t>Категория слушателей:</w:t>
      </w:r>
    </w:p>
    <w:p w:rsidR="009373D1" w:rsidRPr="009373D1" w:rsidRDefault="009373D1" w:rsidP="009373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</w:pPr>
      <w:r w:rsidRPr="009373D1">
        <w:rPr>
          <w:rFonts w:ascii="Arial" w:eastAsia="Times New Roman" w:hAnsi="Arial" w:cs="Arial"/>
          <w:color w:val="000000" w:themeColor="text1"/>
          <w:sz w:val="24"/>
          <w:szCs w:val="30"/>
          <w:lang w:eastAsia="ru-RU"/>
        </w:rPr>
        <w:t xml:space="preserve">специалисты строительных и проектных организаций, не имеющих базового строительного образования; специалисты, желающие получить право на ведение деятельности в области ПГС; инженеры-строители, которым необходимо повысить компетентность и актуализировать знания в области современных строительных технологий и законодательства для вступления в более высокую должность. </w:t>
      </w:r>
    </w:p>
    <w:p w:rsidR="00DC3189" w:rsidRDefault="00DC3189" w:rsidP="00C36F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E59"/>
          <w:sz w:val="30"/>
          <w:szCs w:val="30"/>
          <w:lang w:eastAsia="ru-RU"/>
        </w:rPr>
      </w:pPr>
    </w:p>
    <w:p w:rsidR="00C36F9F" w:rsidRPr="00205B06" w:rsidRDefault="00C36F9F" w:rsidP="00C36F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Сроки обучения:</w:t>
      </w:r>
    </w:p>
    <w:p w:rsidR="00C36F9F" w:rsidRPr="00FB35BA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spellStart"/>
      <w:r w:rsidRPr="00FB35BA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Профпереподготовка</w:t>
      </w:r>
      <w:proofErr w:type="spellEnd"/>
      <w:r w:rsidRPr="00FB35BA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- 512 часов - полный срок обучения по программе.</w:t>
      </w:r>
    </w:p>
    <w:p w:rsidR="00C36F9F" w:rsidRDefault="00C36F9F" w:rsidP="00C36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1"/>
          <w:lang w:eastAsia="ru-RU"/>
        </w:rPr>
      </w:pPr>
      <w:r w:rsidRPr="00FB35BA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 xml:space="preserve">Повышение квалификации </w:t>
      </w:r>
      <w:r w:rsidRPr="00FB35BA">
        <w:rPr>
          <w:rFonts w:ascii="Arial" w:eastAsia="Times New Roman" w:hAnsi="Arial" w:cs="Arial"/>
          <w:bCs/>
          <w:color w:val="000000"/>
          <w:sz w:val="24"/>
          <w:szCs w:val="21"/>
          <w:lang w:eastAsia="ru-RU"/>
        </w:rPr>
        <w:t>– 72 часа – полный срок обучения программе.</w:t>
      </w:r>
    </w:p>
    <w:p w:rsidR="00454DEF" w:rsidRPr="00454DEF" w:rsidRDefault="00454DEF" w:rsidP="00454D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454DEF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Режим обучения:</w:t>
      </w:r>
    </w:p>
    <w:p w:rsidR="00454DEF" w:rsidRPr="00454DEF" w:rsidRDefault="00454DEF" w:rsidP="00454D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454DE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24 часа в неделю</w:t>
      </w:r>
    </w:p>
    <w:p w:rsidR="00454DEF" w:rsidRPr="00454DEF" w:rsidRDefault="00454DEF" w:rsidP="00C36F9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454DE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36 часов в неделю</w:t>
      </w:r>
    </w:p>
    <w:p w:rsidR="00C36F9F" w:rsidRDefault="00C36F9F" w:rsidP="00C36F9F">
      <w:pPr>
        <w:pBdr>
          <w:bottom w:val="single" w:sz="12" w:space="4" w:color="DADADA"/>
        </w:pBdr>
        <w:shd w:val="clear" w:color="auto" w:fill="FFFFFF"/>
        <w:spacing w:before="150" w:after="150" w:line="396" w:lineRule="atLeast"/>
        <w:outlineLvl w:val="2"/>
        <w:rPr>
          <w:rFonts w:ascii="Arial" w:eastAsia="Times New Roman" w:hAnsi="Arial" w:cs="Arial"/>
          <w:color w:val="103E8C"/>
          <w:sz w:val="33"/>
          <w:szCs w:val="33"/>
          <w:lang w:eastAsia="ru-RU"/>
        </w:rPr>
      </w:pPr>
      <w:r>
        <w:rPr>
          <w:rFonts w:ascii="Arial" w:eastAsia="Times New Roman" w:hAnsi="Arial" w:cs="Arial"/>
          <w:bCs/>
          <w:color w:val="103E8C"/>
          <w:sz w:val="33"/>
          <w:szCs w:val="33"/>
          <w:lang w:eastAsia="ru-RU"/>
        </w:rPr>
        <w:t>Содержание программы</w:t>
      </w:r>
      <w:r>
        <w:rPr>
          <w:rFonts w:ascii="Arial" w:eastAsia="Times New Roman" w:hAnsi="Arial" w:cs="Arial"/>
          <w:color w:val="103E8C"/>
          <w:sz w:val="33"/>
          <w:szCs w:val="33"/>
          <w:lang w:eastAsia="ru-RU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9"/>
        <w:gridCol w:w="3657"/>
        <w:gridCol w:w="822"/>
        <w:gridCol w:w="1338"/>
      </w:tblGrid>
      <w:tr w:rsidR="00454DEF" w:rsidRPr="00454DEF" w:rsidTr="004C3F53">
        <w:trPr>
          <w:jc w:val="center"/>
        </w:trPr>
        <w:tc>
          <w:tcPr>
            <w:tcW w:w="449" w:type="dxa"/>
            <w:vMerge w:val="restart"/>
          </w:tcPr>
          <w:p w:rsidR="00454DEF" w:rsidRPr="00454DEF" w:rsidRDefault="00454DEF" w:rsidP="00454DEF">
            <w:pPr>
              <w:spacing w:after="160"/>
              <w:rPr>
                <w:b/>
                <w:bCs/>
              </w:rPr>
            </w:pPr>
            <w:r w:rsidRPr="00454DEF">
              <w:rPr>
                <w:b/>
                <w:bCs/>
              </w:rPr>
              <w:t>№</w:t>
            </w:r>
          </w:p>
        </w:tc>
        <w:tc>
          <w:tcPr>
            <w:tcW w:w="3657" w:type="dxa"/>
            <w:vMerge w:val="restart"/>
          </w:tcPr>
          <w:p w:rsidR="00454DEF" w:rsidRPr="00454DEF" w:rsidRDefault="00454DEF" w:rsidP="00454DEF">
            <w:pPr>
              <w:spacing w:after="160"/>
              <w:rPr>
                <w:b/>
                <w:bCs/>
              </w:rPr>
            </w:pPr>
            <w:r w:rsidRPr="00454DEF">
              <w:rPr>
                <w:b/>
                <w:bCs/>
              </w:rPr>
              <w:t>Дисциплина</w:t>
            </w:r>
          </w:p>
        </w:tc>
        <w:tc>
          <w:tcPr>
            <w:tcW w:w="2160" w:type="dxa"/>
            <w:gridSpan w:val="2"/>
          </w:tcPr>
          <w:p w:rsidR="00454DEF" w:rsidRPr="00454DEF" w:rsidRDefault="00454DEF" w:rsidP="00454DEF">
            <w:pPr>
              <w:spacing w:after="160"/>
              <w:rPr>
                <w:b/>
                <w:bCs/>
              </w:rPr>
            </w:pPr>
          </w:p>
        </w:tc>
      </w:tr>
      <w:tr w:rsidR="00454DEF" w:rsidRPr="00454DEF" w:rsidTr="004C3F53">
        <w:trPr>
          <w:jc w:val="center"/>
        </w:trPr>
        <w:tc>
          <w:tcPr>
            <w:tcW w:w="449" w:type="dxa"/>
            <w:vMerge/>
          </w:tcPr>
          <w:p w:rsidR="00454DEF" w:rsidRPr="00454DEF" w:rsidRDefault="00454DEF" w:rsidP="00454DEF">
            <w:pPr>
              <w:spacing w:after="160"/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454DEF" w:rsidRPr="00454DEF" w:rsidRDefault="00454DEF" w:rsidP="00454DEF">
            <w:pPr>
              <w:spacing w:after="160"/>
              <w:rPr>
                <w:b/>
                <w:bCs/>
              </w:rPr>
            </w:pP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  <w:rPr>
                <w:b/>
                <w:bCs/>
              </w:rPr>
            </w:pPr>
            <w:r w:rsidRPr="00454DEF">
              <w:rPr>
                <w:b/>
                <w:bCs/>
              </w:rPr>
              <w:t>Всего, час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  <w:rPr>
                <w:b/>
                <w:bCs/>
              </w:rPr>
            </w:pPr>
            <w:r w:rsidRPr="00454DEF">
              <w:rPr>
                <w:b/>
                <w:bCs/>
              </w:rPr>
              <w:t>Форма контроля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1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Механика грунтов, основания и фундаменты</w:t>
            </w:r>
          </w:p>
        </w:tc>
        <w:tc>
          <w:tcPr>
            <w:tcW w:w="822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2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Экономика отрасли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3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Инженерная геодезия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Безопасность труда и техника безопасности/БЖД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5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Основы метрологии, стандартизации, сертификации и контроля качества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6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Водоснабжение и водоотведение с основами гидравлики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7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Электроснабжение с основами электротехники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8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Технологические процессы в строительстве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lastRenderedPageBreak/>
              <w:t>9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Основы организации и управления в строительстве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10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Архитектура гражданских и промышленных зданий и сооружений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11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Строительная механика</w:t>
            </w:r>
          </w:p>
        </w:tc>
        <w:tc>
          <w:tcPr>
            <w:tcW w:w="822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12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Металлические конструкции</w:t>
            </w:r>
          </w:p>
        </w:tc>
        <w:tc>
          <w:tcPr>
            <w:tcW w:w="822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13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Железобетонные и каменные конструкции</w:t>
            </w:r>
          </w:p>
        </w:tc>
        <w:tc>
          <w:tcPr>
            <w:tcW w:w="822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4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14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Конструкции из дерева и пластмасс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3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15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Технология возведения зданий и сооружений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3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16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Тепло и газоснабжение и вентиляция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3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17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Ценообразование и сметное дело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3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18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Обследование и испытание зданий и сооружений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3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19</w:t>
            </w:r>
          </w:p>
        </w:tc>
        <w:tc>
          <w:tcPr>
            <w:tcW w:w="3657" w:type="dxa"/>
            <w:vAlign w:val="bottom"/>
          </w:tcPr>
          <w:p w:rsidR="00454DEF" w:rsidRPr="00454DEF" w:rsidRDefault="00454DEF" w:rsidP="00454DEF">
            <w:pPr>
              <w:spacing w:after="160"/>
            </w:pPr>
            <w:r w:rsidRPr="00454DEF">
              <w:t>Строительные материалы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3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  <w:r w:rsidRPr="00454DEF">
              <w:t>20</w:t>
            </w:r>
          </w:p>
        </w:tc>
        <w:tc>
          <w:tcPr>
            <w:tcW w:w="3657" w:type="dxa"/>
          </w:tcPr>
          <w:p w:rsidR="00454DEF" w:rsidRPr="00454DEF" w:rsidRDefault="00454DEF" w:rsidP="00454DEF">
            <w:pPr>
              <w:spacing w:after="160"/>
            </w:pPr>
            <w:r w:rsidRPr="00454DEF">
              <w:t>Итоговая работа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</w:pPr>
            <w:r w:rsidRPr="00454DEF">
              <w:t>2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  <w:r w:rsidRPr="00454DEF">
              <w:t>тест</w:t>
            </w:r>
          </w:p>
        </w:tc>
      </w:tr>
      <w:tr w:rsidR="00454DEF" w:rsidRPr="00454DEF" w:rsidTr="004C3F53">
        <w:trPr>
          <w:jc w:val="center"/>
        </w:trPr>
        <w:tc>
          <w:tcPr>
            <w:tcW w:w="449" w:type="dxa"/>
          </w:tcPr>
          <w:p w:rsidR="00454DEF" w:rsidRPr="00454DEF" w:rsidRDefault="00454DEF" w:rsidP="00454DEF">
            <w:pPr>
              <w:spacing w:after="160"/>
            </w:pPr>
          </w:p>
        </w:tc>
        <w:tc>
          <w:tcPr>
            <w:tcW w:w="3657" w:type="dxa"/>
          </w:tcPr>
          <w:p w:rsidR="00454DEF" w:rsidRPr="00454DEF" w:rsidRDefault="00454DEF" w:rsidP="00454DEF">
            <w:pPr>
              <w:spacing w:after="160"/>
              <w:rPr>
                <w:b/>
              </w:rPr>
            </w:pPr>
            <w:r w:rsidRPr="00454DEF">
              <w:rPr>
                <w:b/>
              </w:rPr>
              <w:t> ИТОГО:</w:t>
            </w:r>
          </w:p>
        </w:tc>
        <w:tc>
          <w:tcPr>
            <w:tcW w:w="822" w:type="dxa"/>
          </w:tcPr>
          <w:p w:rsidR="00454DEF" w:rsidRPr="00454DEF" w:rsidRDefault="00454DEF" w:rsidP="00454DEF">
            <w:pPr>
              <w:spacing w:after="160"/>
              <w:rPr>
                <w:b/>
              </w:rPr>
            </w:pPr>
            <w:r w:rsidRPr="00454DEF">
              <w:rPr>
                <w:b/>
              </w:rPr>
              <w:t>72</w:t>
            </w:r>
          </w:p>
        </w:tc>
        <w:tc>
          <w:tcPr>
            <w:tcW w:w="1338" w:type="dxa"/>
          </w:tcPr>
          <w:p w:rsidR="00454DEF" w:rsidRPr="00454DEF" w:rsidRDefault="00454DEF" w:rsidP="00454DEF">
            <w:pPr>
              <w:spacing w:after="160"/>
            </w:pPr>
          </w:p>
        </w:tc>
      </w:tr>
    </w:tbl>
    <w:p w:rsidR="00C36F9F" w:rsidRDefault="00C36F9F" w:rsidP="00C36F9F">
      <w:bookmarkStart w:id="0" w:name="_GoBack"/>
      <w:bookmarkEnd w:id="0"/>
    </w:p>
    <w:p w:rsidR="00C36F9F" w:rsidRDefault="00C36F9F" w:rsidP="00C36F9F"/>
    <w:p w:rsidR="00C36F9F" w:rsidRDefault="00C36F9F" w:rsidP="00C36F9F"/>
    <w:p w:rsidR="003A0277" w:rsidRDefault="003A0277"/>
    <w:sectPr w:rsidR="003A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5EF"/>
    <w:multiLevelType w:val="hybridMultilevel"/>
    <w:tmpl w:val="DCAC5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838F6"/>
    <w:multiLevelType w:val="hybridMultilevel"/>
    <w:tmpl w:val="DCA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E0F1A"/>
    <w:multiLevelType w:val="hybridMultilevel"/>
    <w:tmpl w:val="01E28F7E"/>
    <w:lvl w:ilvl="0" w:tplc="3EB88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19515D"/>
    <w:multiLevelType w:val="hybridMultilevel"/>
    <w:tmpl w:val="5D8A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4383"/>
    <w:multiLevelType w:val="hybridMultilevel"/>
    <w:tmpl w:val="83642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44415B"/>
    <w:multiLevelType w:val="hybridMultilevel"/>
    <w:tmpl w:val="22E4DE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690A4A"/>
    <w:multiLevelType w:val="hybridMultilevel"/>
    <w:tmpl w:val="E018BD2C"/>
    <w:lvl w:ilvl="0" w:tplc="24121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E2669"/>
    <w:multiLevelType w:val="hybridMultilevel"/>
    <w:tmpl w:val="9C86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6D4D"/>
    <w:multiLevelType w:val="hybridMultilevel"/>
    <w:tmpl w:val="D81EBA54"/>
    <w:lvl w:ilvl="0" w:tplc="3EB88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A2D58"/>
    <w:multiLevelType w:val="hybridMultilevel"/>
    <w:tmpl w:val="6782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8E"/>
    <w:rsid w:val="00073264"/>
    <w:rsid w:val="00291D68"/>
    <w:rsid w:val="003A0277"/>
    <w:rsid w:val="00454DEF"/>
    <w:rsid w:val="0052148E"/>
    <w:rsid w:val="007534BA"/>
    <w:rsid w:val="007E0FC5"/>
    <w:rsid w:val="0090394C"/>
    <w:rsid w:val="009063DF"/>
    <w:rsid w:val="009373D1"/>
    <w:rsid w:val="00A94FD3"/>
    <w:rsid w:val="00B33E59"/>
    <w:rsid w:val="00C36F9F"/>
    <w:rsid w:val="00D766D9"/>
    <w:rsid w:val="00DC3189"/>
    <w:rsid w:val="00DD1273"/>
    <w:rsid w:val="00EE4319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1961"/>
  <w15:chartTrackingRefBased/>
  <w15:docId w15:val="{EFFEA14D-3606-4D20-8DE8-B75526FF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36F9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9F"/>
    <w:pPr>
      <w:ind w:left="720"/>
      <w:contextualSpacing/>
    </w:pPr>
  </w:style>
  <w:style w:type="table" w:styleId="a4">
    <w:name w:val="Table Grid"/>
    <w:basedOn w:val="a1"/>
    <w:uiPriority w:val="39"/>
    <w:rsid w:val="00D7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3189"/>
  </w:style>
  <w:style w:type="character" w:styleId="a7">
    <w:name w:val="Hyperlink"/>
    <w:basedOn w:val="a0"/>
    <w:uiPriority w:val="99"/>
    <w:unhideWhenUsed/>
    <w:rsid w:val="00753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Смирнов</dc:creator>
  <cp:keywords/>
  <dc:description/>
  <cp:lastModifiedBy>Антон Смирнов</cp:lastModifiedBy>
  <cp:revision>19</cp:revision>
  <dcterms:created xsi:type="dcterms:W3CDTF">2016-11-14T16:12:00Z</dcterms:created>
  <dcterms:modified xsi:type="dcterms:W3CDTF">2017-03-16T14:12:00Z</dcterms:modified>
</cp:coreProperties>
</file>