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9373D1" w:rsidRPr="009373D1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Промышленное и гражданское строительство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454DEF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373D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</w:t>
      </w:r>
      <w:r w:rsidR="00454DEF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п</w:t>
      </w:r>
      <w:r w:rsidR="00454DEF" w:rsidRPr="00454DEF">
        <w:rPr>
          <w:rFonts w:ascii="Arial" w:eastAsia="Times New Roman" w:hAnsi="Arial" w:cs="Arial"/>
          <w:b/>
          <w:bCs/>
          <w:color w:val="252E59"/>
          <w:sz w:val="30"/>
          <w:szCs w:val="30"/>
          <w:lang w:eastAsia="ru-RU"/>
        </w:rPr>
        <w:t>овышение квалификации</w:t>
      </w:r>
      <w:r w:rsidRPr="009373D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 </w:t>
      </w: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373D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«Промышленное и гражданское строительство»</w:t>
      </w: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373D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9373D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Формирование и расширение профессиональных компетенций, необходимых для выполнения профессиональных задач. Формирование у специалистов строительных и проектных организаций, а также специалистов, желающих получить право на ведение деятельности в области ПГС, системных знаний и компетенций, необходимых для выполнения нового вида профессиональной деятельности в сфере промышленного и гражданского строительства и позволяющих осуществлять проектные и изыскательные работы в строительстве, овладевать современными технологиями, применяемыми в строительном производстве, принимать конструктивные решения в процессе осуществления производственно-технологической и организационно-управленческой деятельности, обеспечивающих совершенствование знаний в области строительного законодательства, нормативного и технического регулирования в строительстве специалистами строительных и проектных организаций, не </w:t>
      </w:r>
      <w:r w:rsidRPr="009373D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lastRenderedPageBreak/>
        <w:t>имеющих базового строительного образования, и желающих получить дополнительное образование в сфере строительства.</w:t>
      </w: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9373D1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Категория слушателей:</w:t>
      </w:r>
    </w:p>
    <w:p w:rsidR="009373D1" w:rsidRPr="009373D1" w:rsidRDefault="009373D1" w:rsidP="00937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9373D1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строительных и проектных организаций, не имеющих базового строительного образования; специалисты, желающие получить право на ведение деятельности в области ПГС; инженеры-строители, которым необходимо повысить компетентность и актуализировать знания в области современных строительных технологий и законодательства для вступления в более высокую должность. 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454DEF" w:rsidRPr="00454DEF" w:rsidRDefault="00454DEF" w:rsidP="00454D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454DEF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Режим обучения:</w:t>
      </w:r>
    </w:p>
    <w:p w:rsidR="00454DEF" w:rsidRPr="00454DEF" w:rsidRDefault="00454DEF" w:rsidP="00454D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454DEF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24 часа в неделю</w:t>
      </w:r>
    </w:p>
    <w:p w:rsidR="00454DEF" w:rsidRPr="00454DEF" w:rsidRDefault="00454DEF" w:rsidP="00C36F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454DEF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36 часов в неделю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1338"/>
      </w:tblGrid>
      <w:tr w:rsidR="00454DEF" w:rsidRPr="00454DEF" w:rsidTr="004C3F53">
        <w:trPr>
          <w:jc w:val="center"/>
        </w:trPr>
        <w:tc>
          <w:tcPr>
            <w:tcW w:w="449" w:type="dxa"/>
            <w:vMerge w:val="restart"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  <w:r w:rsidRPr="00454DEF">
              <w:rPr>
                <w:b/>
                <w:bCs/>
              </w:rPr>
              <w:t>№</w:t>
            </w:r>
          </w:p>
        </w:tc>
        <w:tc>
          <w:tcPr>
            <w:tcW w:w="3657" w:type="dxa"/>
            <w:vMerge w:val="restart"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  <w:r w:rsidRPr="00454DEF">
              <w:rPr>
                <w:b/>
                <w:bCs/>
              </w:rPr>
              <w:t>Дисциплина</w:t>
            </w:r>
          </w:p>
        </w:tc>
        <w:tc>
          <w:tcPr>
            <w:tcW w:w="2160" w:type="dxa"/>
            <w:gridSpan w:val="2"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</w:p>
        </w:tc>
      </w:tr>
      <w:tr w:rsidR="00454DEF" w:rsidRPr="00454DEF" w:rsidTr="004C3F53">
        <w:trPr>
          <w:jc w:val="center"/>
        </w:trPr>
        <w:tc>
          <w:tcPr>
            <w:tcW w:w="449" w:type="dxa"/>
            <w:vMerge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</w:p>
        </w:tc>
        <w:tc>
          <w:tcPr>
            <w:tcW w:w="3657" w:type="dxa"/>
            <w:vMerge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  <w:r w:rsidRPr="00454DEF">
              <w:rPr>
                <w:b/>
                <w:bCs/>
              </w:rPr>
              <w:t>Всего, час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  <w:rPr>
                <w:b/>
                <w:bCs/>
              </w:rPr>
            </w:pPr>
            <w:r w:rsidRPr="00454DEF">
              <w:rPr>
                <w:b/>
                <w:bCs/>
              </w:rPr>
              <w:t>Форма контроля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Механика грунтов, основания и фундаменты</w:t>
            </w:r>
          </w:p>
        </w:tc>
        <w:tc>
          <w:tcPr>
            <w:tcW w:w="822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2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Экономика отрасли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Инженерная геодезия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Безопасность труда и техника безопасности/БЖД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5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Основы метрологии, стандартизации, сертификации и контроля качества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6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Водоснабжение и водоотведение с основами гидравлики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7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Электроснабжение с основами электротехники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8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Технологические процессы в строительстве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lastRenderedPageBreak/>
              <w:t>9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Основы организации и управления в строительстве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10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Архитектура гражданских и промышленных зданий и сооружений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11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Строительная механика</w:t>
            </w:r>
          </w:p>
        </w:tc>
        <w:tc>
          <w:tcPr>
            <w:tcW w:w="822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12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Металлические конструкции</w:t>
            </w:r>
          </w:p>
        </w:tc>
        <w:tc>
          <w:tcPr>
            <w:tcW w:w="822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13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Железобетонные и каменные конструкции</w:t>
            </w:r>
          </w:p>
        </w:tc>
        <w:tc>
          <w:tcPr>
            <w:tcW w:w="822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4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14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Конструкции из дерева и пластмасс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15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Технология возведения зданий и сооружений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16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Тепло и газоснабжение и вентиляция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17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Ценообразование и сметное дело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18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Обследование и испытание зданий и сооружений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19</w:t>
            </w:r>
          </w:p>
        </w:tc>
        <w:tc>
          <w:tcPr>
            <w:tcW w:w="3657" w:type="dxa"/>
            <w:vAlign w:val="bottom"/>
          </w:tcPr>
          <w:p w:rsidR="00454DEF" w:rsidRPr="00454DEF" w:rsidRDefault="00454DEF" w:rsidP="00454DEF">
            <w:pPr>
              <w:spacing w:after="160"/>
            </w:pPr>
            <w:r w:rsidRPr="00454DEF">
              <w:t>Строительные материалы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3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  <w:r w:rsidRPr="00454DEF">
              <w:t>20</w:t>
            </w:r>
          </w:p>
        </w:tc>
        <w:tc>
          <w:tcPr>
            <w:tcW w:w="3657" w:type="dxa"/>
          </w:tcPr>
          <w:p w:rsidR="00454DEF" w:rsidRPr="00454DEF" w:rsidRDefault="00454DEF" w:rsidP="00454DEF">
            <w:pPr>
              <w:spacing w:after="160"/>
            </w:pPr>
            <w:r w:rsidRPr="00454DEF">
              <w:t>Итоговая работа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</w:pPr>
            <w:r w:rsidRPr="00454DEF">
              <w:t>2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  <w:r w:rsidRPr="00454DEF">
              <w:t>тест</w:t>
            </w:r>
          </w:p>
        </w:tc>
      </w:tr>
      <w:tr w:rsidR="00454DEF" w:rsidRPr="00454DEF" w:rsidTr="004C3F53">
        <w:trPr>
          <w:jc w:val="center"/>
        </w:trPr>
        <w:tc>
          <w:tcPr>
            <w:tcW w:w="449" w:type="dxa"/>
          </w:tcPr>
          <w:p w:rsidR="00454DEF" w:rsidRPr="00454DEF" w:rsidRDefault="00454DEF" w:rsidP="00454DEF">
            <w:pPr>
              <w:spacing w:after="160"/>
            </w:pPr>
          </w:p>
        </w:tc>
        <w:tc>
          <w:tcPr>
            <w:tcW w:w="3657" w:type="dxa"/>
          </w:tcPr>
          <w:p w:rsidR="00454DEF" w:rsidRPr="00454DEF" w:rsidRDefault="00454DEF" w:rsidP="00454DEF">
            <w:pPr>
              <w:spacing w:after="160"/>
              <w:rPr>
                <w:b/>
              </w:rPr>
            </w:pPr>
            <w:r w:rsidRPr="00454DEF">
              <w:rPr>
                <w:b/>
              </w:rPr>
              <w:t> ИТОГО:</w:t>
            </w:r>
          </w:p>
        </w:tc>
        <w:tc>
          <w:tcPr>
            <w:tcW w:w="822" w:type="dxa"/>
          </w:tcPr>
          <w:p w:rsidR="00454DEF" w:rsidRPr="00454DEF" w:rsidRDefault="00454DEF" w:rsidP="00454DEF">
            <w:pPr>
              <w:spacing w:after="160"/>
              <w:rPr>
                <w:b/>
              </w:rPr>
            </w:pPr>
            <w:r w:rsidRPr="00454DEF">
              <w:rPr>
                <w:b/>
              </w:rPr>
              <w:t>72</w:t>
            </w:r>
          </w:p>
        </w:tc>
        <w:tc>
          <w:tcPr>
            <w:tcW w:w="1338" w:type="dxa"/>
          </w:tcPr>
          <w:p w:rsidR="00454DEF" w:rsidRPr="00454DEF" w:rsidRDefault="00454DEF" w:rsidP="00454DEF">
            <w:pPr>
              <w:spacing w:after="160"/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454DEF"/>
    <w:rsid w:val="0052148E"/>
    <w:rsid w:val="007534BA"/>
    <w:rsid w:val="007E0FC5"/>
    <w:rsid w:val="0090394C"/>
    <w:rsid w:val="009063DF"/>
    <w:rsid w:val="009373D1"/>
    <w:rsid w:val="00A94FD3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1961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19</cp:revision>
  <dcterms:created xsi:type="dcterms:W3CDTF">2016-11-14T16:12:00Z</dcterms:created>
  <dcterms:modified xsi:type="dcterms:W3CDTF">2017-03-16T14:12:00Z</dcterms:modified>
</cp:coreProperties>
</file>