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16" w:rsidRDefault="00505316" w:rsidP="00505316">
      <w:pPr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Структура курсов повышения квалификации</w:t>
      </w:r>
    </w:p>
    <w:p w:rsidR="00505316" w:rsidRDefault="00505316" w:rsidP="00505316">
      <w:pPr>
        <w:spacing w:line="288" w:lineRule="auto"/>
        <w:jc w:val="center"/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500"/>
        <w:gridCol w:w="2268"/>
        <w:gridCol w:w="2181"/>
        <w:gridCol w:w="1788"/>
        <w:gridCol w:w="2044"/>
      </w:tblGrid>
      <w:tr w:rsidR="00505316" w:rsidTr="0011794C">
        <w:trPr>
          <w:cantSplit/>
          <w:trHeight w:val="705"/>
          <w:jc w:val="center"/>
        </w:trPr>
        <w:tc>
          <w:tcPr>
            <w:tcW w:w="15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Общее кол-во часов </w:t>
            </w:r>
          </w:p>
        </w:tc>
        <w:tc>
          <w:tcPr>
            <w:tcW w:w="44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аудиторных занятий, час.</w:t>
            </w:r>
          </w:p>
        </w:tc>
        <w:tc>
          <w:tcPr>
            <w:tcW w:w="178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jc w:val="center"/>
              <w:rPr>
                <w:sz w:val="18"/>
                <w:szCs w:val="18"/>
              </w:rPr>
            </w:pPr>
          </w:p>
          <w:p w:rsidR="00505316" w:rsidRDefault="00505316" w:rsidP="001179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Самостоят</w:t>
            </w:r>
            <w:proofErr w:type="spellEnd"/>
            <w:r>
              <w:rPr>
                <w:sz w:val="18"/>
                <w:szCs w:val="18"/>
              </w:rPr>
              <w:t>. работа,</w:t>
            </w:r>
          </w:p>
          <w:p w:rsidR="00505316" w:rsidRDefault="00505316" w:rsidP="00117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час.</w:t>
            </w:r>
          </w:p>
        </w:tc>
        <w:tc>
          <w:tcPr>
            <w:tcW w:w="20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jc w:val="center"/>
              <w:rPr>
                <w:sz w:val="18"/>
                <w:szCs w:val="18"/>
              </w:rPr>
            </w:pPr>
          </w:p>
          <w:p w:rsidR="00505316" w:rsidRDefault="00505316" w:rsidP="00117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</w:tr>
      <w:tr w:rsidR="00505316" w:rsidTr="0011794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Лекции</w:t>
            </w:r>
          </w:p>
        </w:tc>
        <w:tc>
          <w:tcPr>
            <w:tcW w:w="21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rPr>
                <w:sz w:val="18"/>
                <w:szCs w:val="18"/>
              </w:rPr>
            </w:pPr>
          </w:p>
        </w:tc>
      </w:tr>
      <w:tr w:rsidR="00505316" w:rsidTr="0011794C">
        <w:trPr>
          <w:cantSplit/>
          <w:jc w:val="center"/>
        </w:trPr>
        <w:tc>
          <w:tcPr>
            <w:tcW w:w="15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</w:t>
            </w:r>
          </w:p>
        </w:tc>
      </w:tr>
    </w:tbl>
    <w:p w:rsidR="00505316" w:rsidRDefault="00505316" w:rsidP="00505316">
      <w:pPr>
        <w:spacing w:line="288" w:lineRule="auto"/>
        <w:rPr>
          <w:szCs w:val="22"/>
        </w:rPr>
      </w:pPr>
    </w:p>
    <w:p w:rsidR="00505316" w:rsidRDefault="00505316" w:rsidP="00505316">
      <w:pPr>
        <w:spacing w:line="288" w:lineRule="auto"/>
        <w:jc w:val="center"/>
        <w:rPr>
          <w:b/>
          <w:szCs w:val="22"/>
        </w:rPr>
      </w:pPr>
      <w:r>
        <w:rPr>
          <w:b/>
          <w:szCs w:val="22"/>
        </w:rPr>
        <w:t xml:space="preserve">ТЕМАТИЧЕСКИЙ ПЛАН КУРСОВ </w:t>
      </w:r>
    </w:p>
    <w:p w:rsidR="00505316" w:rsidRPr="00FC5B84" w:rsidRDefault="00505316" w:rsidP="00505316">
      <w:pPr>
        <w:spacing w:line="288" w:lineRule="auto"/>
        <w:jc w:val="center"/>
        <w:rPr>
          <w:szCs w:val="22"/>
        </w:rPr>
      </w:pPr>
      <w:r w:rsidRPr="00FC5B84">
        <w:rPr>
          <w:szCs w:val="22"/>
        </w:rPr>
        <w:t>повышения квалификации</w:t>
      </w:r>
    </w:p>
    <w:p w:rsidR="00505316" w:rsidRDefault="00505316" w:rsidP="00505316">
      <w:pPr>
        <w:spacing w:line="288" w:lineRule="auto"/>
        <w:jc w:val="center"/>
        <w:rPr>
          <w:sz w:val="22"/>
          <w:szCs w:val="22"/>
        </w:rPr>
      </w:pPr>
    </w:p>
    <w:tbl>
      <w:tblPr>
        <w:tblW w:w="98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5532"/>
        <w:gridCol w:w="850"/>
        <w:gridCol w:w="851"/>
        <w:gridCol w:w="850"/>
        <w:gridCol w:w="1134"/>
      </w:tblGrid>
      <w:tr w:rsidR="00505316" w:rsidTr="0011794C">
        <w:trPr>
          <w:tblHeader/>
        </w:trPr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Разделы и темы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Аудиторные</w:t>
            </w:r>
          </w:p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занятия, час.</w:t>
            </w:r>
          </w:p>
        </w:tc>
        <w:tc>
          <w:tcPr>
            <w:tcW w:w="113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</w:tr>
      <w:tr w:rsidR="00505316" w:rsidTr="0011794C">
        <w:trPr>
          <w:tblHeader/>
        </w:trPr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:rsidR="00505316" w:rsidRDefault="00505316" w:rsidP="0011794C">
            <w:pPr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Введение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Информации как объект защиты. Виды информации, защищаемой техническими средствами. Демаскирующие признаки объектов защиты. Источники и носители защищаемой информации. Принципы записи и съема информации с носителя.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:rsidR="00505316" w:rsidRDefault="00505316" w:rsidP="0011794C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У</w:t>
            </w:r>
            <w:r>
              <w:rPr>
                <w:b/>
                <w:iCs/>
                <w:sz w:val="18"/>
                <w:szCs w:val="18"/>
              </w:rPr>
              <w:t>грозы информационной безопасности информации</w:t>
            </w:r>
            <w:r>
              <w:rPr>
                <w:b/>
                <w:bCs/>
                <w:sz w:val="18"/>
                <w:szCs w:val="18"/>
              </w:rPr>
              <w:t xml:space="preserve"> ограниченного распространения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угроз безопасности информации, защищаемой техническими средствами.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ведения разведки. Технология добывания информации.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Способы доступа к </w:t>
            </w:r>
            <w:proofErr w:type="gramStart"/>
            <w:r>
              <w:rPr>
                <w:sz w:val="18"/>
                <w:szCs w:val="18"/>
              </w:rPr>
              <w:t>конфиденциальной  информации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:rsidR="00505316" w:rsidRDefault="00505316" w:rsidP="0011794C">
            <w:pPr>
              <w:spacing w:line="288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Классификация и структура технических каналов утечки информации</w:t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утечки информации по техническим каналам. Характеристики технических каналов утечки информации</w:t>
            </w:r>
            <w:r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Оптические каналы утечки информации</w:t>
            </w:r>
            <w:r>
              <w:rPr>
                <w:b/>
                <w:bCs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Радиоэлектронные каналы утечки информации.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Акустические каналы утечки информации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Материально-вещественные каналы утечки информации</w:t>
            </w:r>
            <w:r>
              <w:rPr>
                <w:bCs/>
                <w:i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>Комплексное использование каналов утечки информации</w:t>
            </w:r>
            <w:r>
              <w:rPr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Каналы утечки информации при эксплуатации ЭВМ.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:rsidR="00505316" w:rsidRDefault="00505316" w:rsidP="0011794C">
            <w:pPr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Способы и средства добывания конфиденциальной информации техническими средствами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Способы и средства наблюдения: способы и средства наблюдения в оптическом диапазоне, способы и средства наблюдения в радиодиапазоне.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Способы и средства перехвата сигналов. Способы и средства подслушивания.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и средства добывания информации о радиоактивных веществах.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:rsidR="00505316" w:rsidRDefault="00505316" w:rsidP="0011794C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Криптографические м</w:t>
            </w:r>
            <w:r>
              <w:rPr>
                <w:b/>
                <w:bCs/>
                <w:sz w:val="18"/>
                <w:szCs w:val="18"/>
              </w:rPr>
              <w:t>етоды и средства противодействия способам НСД к информации ограниченного распространения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Принципы защиты информации. Основные методы защиты информации криптографическими средствами.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Способы и средства шифрования информации.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Защита информации в каналах связи.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:rsidR="00505316" w:rsidRDefault="00505316" w:rsidP="0011794C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Современные средства криптографической защиты информации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Задачи и место криптографии в системе обеспечения информационной безопасности. Структура системы криптографической </w:t>
            </w:r>
            <w:proofErr w:type="gramStart"/>
            <w:r>
              <w:rPr>
                <w:sz w:val="18"/>
                <w:szCs w:val="18"/>
              </w:rPr>
              <w:t>защиты  объектов</w:t>
            </w:r>
            <w:proofErr w:type="gramEnd"/>
            <w:r>
              <w:rPr>
                <w:sz w:val="18"/>
                <w:szCs w:val="18"/>
              </w:rPr>
              <w:t xml:space="preserve"> информатизации.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Программно-аппаратные средства защиты информации, реализующие криптографические алгоритмы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средства шифрования информации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:rsidR="00505316" w:rsidRDefault="00505316" w:rsidP="0011794C">
            <w:pPr>
              <w:spacing w:line="288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Организационное обеспечение защиты информации криптографическими методами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Нормативно-правовая база защиты информации. Организационные меры защиты информации.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</w:t>
            </w: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Лицензирование деятельности и сертификация криптографических средств защиты информации. 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5316" w:rsidRDefault="00505316" w:rsidP="0011794C">
            <w:pPr>
              <w:spacing w:line="288" w:lineRule="auto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05316" w:rsidRDefault="00505316" w:rsidP="0011794C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316" w:rsidTr="0011794C">
        <w:tc>
          <w:tcPr>
            <w:tcW w:w="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05316" w:rsidRDefault="00505316" w:rsidP="0011794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</w:tbl>
    <w:p w:rsidR="00505316" w:rsidRDefault="00505316" w:rsidP="00505316">
      <w:pPr>
        <w:spacing w:line="288" w:lineRule="auto"/>
        <w:jc w:val="center"/>
        <w:rPr>
          <w:b/>
          <w:bCs/>
          <w:sz w:val="22"/>
          <w:szCs w:val="22"/>
        </w:rPr>
      </w:pPr>
    </w:p>
    <w:p w:rsidR="00505316" w:rsidRDefault="00505316" w:rsidP="00505316">
      <w:pPr>
        <w:spacing w:line="288" w:lineRule="auto"/>
        <w:jc w:val="center"/>
        <w:rPr>
          <w:sz w:val="22"/>
          <w:szCs w:val="22"/>
        </w:rPr>
      </w:pPr>
    </w:p>
    <w:p w:rsidR="00505316" w:rsidRDefault="00505316" w:rsidP="00505316">
      <w:pPr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Коллектив в составе:</w:t>
      </w:r>
    </w:p>
    <w:p w:rsidR="00505316" w:rsidRDefault="00505316" w:rsidP="00505316">
      <w:pPr>
        <w:spacing w:line="288" w:lineRule="auto"/>
        <w:jc w:val="both"/>
        <w:rPr>
          <w:sz w:val="22"/>
          <w:szCs w:val="22"/>
        </w:rPr>
      </w:pPr>
    </w:p>
    <w:p w:rsidR="00505316" w:rsidRDefault="00505316" w:rsidP="00505316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>Рытов М.Ю.</w:t>
      </w:r>
      <w:r>
        <w:rPr>
          <w:sz w:val="22"/>
          <w:szCs w:val="22"/>
        </w:rPr>
        <w:t xml:space="preserve"> – руководителя коллектива;</w:t>
      </w:r>
    </w:p>
    <w:p w:rsidR="00505316" w:rsidRDefault="00505316" w:rsidP="00505316">
      <w:pPr>
        <w:spacing w:after="120" w:line="288" w:lineRule="auto"/>
        <w:rPr>
          <w:b/>
          <w:sz w:val="22"/>
          <w:szCs w:val="22"/>
        </w:rPr>
      </w:pPr>
      <w:r>
        <w:rPr>
          <w:sz w:val="22"/>
          <w:szCs w:val="22"/>
        </w:rPr>
        <w:t>Заведующий кафедрой Системы информационной безопасности, кандидат технических наук, доцент.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505316" w:rsidTr="0011794C">
        <w:tc>
          <w:tcPr>
            <w:tcW w:w="4820" w:type="dxa"/>
            <w:hideMark/>
          </w:tcPr>
          <w:p w:rsidR="00505316" w:rsidRDefault="00505316" w:rsidP="0011794C">
            <w:pPr>
              <w:spacing w:line="288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Гулак</w:t>
            </w:r>
            <w:proofErr w:type="spellEnd"/>
            <w:r>
              <w:rPr>
                <w:b/>
                <w:sz w:val="22"/>
                <w:szCs w:val="22"/>
              </w:rPr>
              <w:t xml:space="preserve"> М.Л.</w:t>
            </w:r>
            <w:r>
              <w:rPr>
                <w:sz w:val="22"/>
                <w:szCs w:val="22"/>
              </w:rPr>
              <w:t xml:space="preserve"> – исполнитель</w:t>
            </w:r>
          </w:p>
          <w:p w:rsidR="00505316" w:rsidRDefault="00505316" w:rsidP="0011794C">
            <w:pPr>
              <w:spacing w:after="12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технических наук, доцент</w:t>
            </w:r>
          </w:p>
          <w:p w:rsidR="00505316" w:rsidRDefault="00505316" w:rsidP="0011794C">
            <w:pPr>
              <w:spacing w:line="288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Голембиовская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О.М.</w:t>
            </w:r>
            <w:r>
              <w:rPr>
                <w:sz w:val="22"/>
                <w:szCs w:val="22"/>
              </w:rPr>
              <w:t xml:space="preserve"> – исполнитель</w:t>
            </w:r>
          </w:p>
          <w:p w:rsidR="00505316" w:rsidRDefault="00505316" w:rsidP="0011794C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технических наук, доцент</w:t>
            </w:r>
          </w:p>
        </w:tc>
        <w:tc>
          <w:tcPr>
            <w:tcW w:w="4818" w:type="dxa"/>
            <w:hideMark/>
          </w:tcPr>
          <w:p w:rsidR="00505316" w:rsidRDefault="00505316" w:rsidP="0011794C">
            <w:pPr>
              <w:spacing w:after="120" w:line="288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Шпичак</w:t>
            </w:r>
            <w:proofErr w:type="spellEnd"/>
            <w:r>
              <w:rPr>
                <w:b/>
                <w:sz w:val="22"/>
                <w:szCs w:val="22"/>
              </w:rPr>
              <w:t xml:space="preserve"> С.А.</w:t>
            </w:r>
            <w:r>
              <w:rPr>
                <w:sz w:val="22"/>
                <w:szCs w:val="22"/>
              </w:rPr>
              <w:t xml:space="preserve"> – старший преподаватель;</w:t>
            </w:r>
          </w:p>
          <w:p w:rsidR="00505316" w:rsidRDefault="00505316" w:rsidP="0011794C">
            <w:pPr>
              <w:spacing w:after="12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Горлов А.П.</w:t>
            </w:r>
            <w:r>
              <w:rPr>
                <w:sz w:val="22"/>
                <w:szCs w:val="22"/>
              </w:rPr>
              <w:t xml:space="preserve"> – ассистент исполнителя;</w:t>
            </w:r>
          </w:p>
          <w:p w:rsidR="00505316" w:rsidRDefault="00505316" w:rsidP="0011794C">
            <w:pPr>
              <w:spacing w:after="120" w:line="288" w:lineRule="auto"/>
            </w:pPr>
            <w:proofErr w:type="spellStart"/>
            <w:r>
              <w:rPr>
                <w:b/>
                <w:sz w:val="22"/>
                <w:szCs w:val="22"/>
              </w:rPr>
              <w:t>Шинаков</w:t>
            </w:r>
            <w:proofErr w:type="spellEnd"/>
            <w:r>
              <w:rPr>
                <w:b/>
                <w:sz w:val="22"/>
                <w:szCs w:val="22"/>
              </w:rPr>
              <w:t xml:space="preserve"> К.Е.</w:t>
            </w:r>
            <w:r>
              <w:rPr>
                <w:sz w:val="22"/>
                <w:szCs w:val="22"/>
              </w:rPr>
              <w:t xml:space="preserve"> – ассистент исполнителя;</w:t>
            </w:r>
          </w:p>
        </w:tc>
      </w:tr>
    </w:tbl>
    <w:p w:rsidR="00B82739" w:rsidRDefault="00505316">
      <w:bookmarkStart w:id="0" w:name="_GoBack"/>
      <w:bookmarkEnd w:id="0"/>
    </w:p>
    <w:sectPr w:rsidR="00B8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16"/>
    <w:rsid w:val="00505316"/>
    <w:rsid w:val="00746E22"/>
    <w:rsid w:val="009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44989-F3DF-4EC1-B64E-28EBFC83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Ковалёв</dc:creator>
  <cp:keywords/>
  <dc:description/>
  <cp:lastModifiedBy>Юрий Ковалёв</cp:lastModifiedBy>
  <cp:revision>1</cp:revision>
  <dcterms:created xsi:type="dcterms:W3CDTF">2017-01-30T12:27:00Z</dcterms:created>
  <dcterms:modified xsi:type="dcterms:W3CDTF">2017-01-30T12:28:00Z</dcterms:modified>
</cp:coreProperties>
</file>